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Gnesta kommunfullmäktige</w:t>
      </w:r>
    </w:p>
    <w:p>
      <w:pPr>
        <w:pStyle w:val="Heading1"/>
      </w:pPr>
      <w:r>
        <w:t xml:space="preserve">Ansvar för skattepengarna i Gnesta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Gnesta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21,85 kr och verksamheterna behöver effektiviseras enligt kommunens budget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Gnesta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administrativa kostnader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resultatbaserad styrning i alla nämnder.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minska antalet konsulter med 20 %.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besparingar till fullmäktige.</w:t>
      </w:r>
    </w:p>
    <w:p>
      <w:pPr>
        <w:spacing w:before="360"/>
      </w:pPr>
    </w:p>
    <w:p>
      <w:r>
        <w:t xml:space="preserve">Gnesta,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Gnesta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2026-06-06T01:48:22.061Z</dcterms:created>
  <dcterms:modified xsi:type="dcterms:W3CDTF">2026-06-06T01:48:22.061Z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